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CE349">
      <w:pPr>
        <w:pStyle w:val="3"/>
        <w:tabs>
          <w:tab w:val="left" w:pos="0"/>
          <w:tab w:val="left" w:pos="420"/>
          <w:tab w:val="center" w:pos="4153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773"/>
      <w:bookmarkStart w:id="1" w:name="_Toc2583678"/>
      <w:bookmarkStart w:id="2" w:name="_Toc22653"/>
      <w:bookmarkStart w:id="3" w:name="_Toc11224"/>
      <w:bookmarkStart w:id="4" w:name="_Toc515744788"/>
      <w:bookmarkStart w:id="5" w:name="_Toc23676"/>
      <w:r>
        <w:rPr>
          <w:rFonts w:hint="eastAsia" w:ascii="华文中宋" w:hAnsi="华文中宋" w:eastAsia="华文中宋"/>
        </w:rPr>
        <w:t>政府采购意向公告</w:t>
      </w:r>
      <w:bookmarkEnd w:id="0"/>
    </w:p>
    <w:p w14:paraId="5DA960F9"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为便于供应商及时了解政府采购信息，根据《江苏省财政厅关于做好政府采购意向公开工作的通知》等有关规定，</w:t>
      </w: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现将</w:t>
      </w: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南京市</w:t>
      </w: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雨花台</w:t>
      </w: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i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月政府采购意向公告如下：</w:t>
      </w:r>
    </w:p>
    <w:tbl>
      <w:tblPr>
        <w:tblStyle w:val="18"/>
        <w:tblW w:w="126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2624"/>
        <w:gridCol w:w="3555"/>
        <w:gridCol w:w="1395"/>
        <w:gridCol w:w="1275"/>
        <w:gridCol w:w="1537"/>
        <w:gridCol w:w="1743"/>
      </w:tblGrid>
      <w:tr w14:paraId="6F7E5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vAlign w:val="center"/>
          </w:tcPr>
          <w:p w14:paraId="42F35DF0">
            <w:pPr>
              <w:jc w:val="center"/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2624" w:type="dxa"/>
            <w:vAlign w:val="center"/>
          </w:tcPr>
          <w:p w14:paraId="4541BC41">
            <w:pPr>
              <w:jc w:val="center"/>
              <w:rPr>
                <w:rFonts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  <w:p w14:paraId="2EAE0F6D">
            <w:pPr>
              <w:jc w:val="center"/>
              <w:rPr>
                <w:rFonts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555" w:type="dxa"/>
            <w:vAlign w:val="center"/>
          </w:tcPr>
          <w:p w14:paraId="4B3B55A5">
            <w:pPr>
              <w:jc w:val="center"/>
              <w:rPr>
                <w:rFonts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采购需求概况</w:t>
            </w:r>
          </w:p>
        </w:tc>
        <w:tc>
          <w:tcPr>
            <w:tcW w:w="1395" w:type="dxa"/>
            <w:vAlign w:val="center"/>
          </w:tcPr>
          <w:p w14:paraId="1BAFFB34">
            <w:pPr>
              <w:jc w:val="center"/>
              <w:rPr>
                <w:rFonts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采购预算</w:t>
            </w:r>
          </w:p>
          <w:p w14:paraId="17B63830">
            <w:pPr>
              <w:jc w:val="center"/>
              <w:rPr>
                <w:rFonts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275" w:type="dxa"/>
            <w:vAlign w:val="center"/>
          </w:tcPr>
          <w:p w14:paraId="128241FB">
            <w:pPr>
              <w:jc w:val="center"/>
              <w:rPr>
                <w:rFonts w:hint="default" w:ascii="仿宋" w:hAnsi="仿宋" w:eastAsia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预计采购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月份</w:t>
            </w:r>
          </w:p>
        </w:tc>
        <w:tc>
          <w:tcPr>
            <w:tcW w:w="1537" w:type="dxa"/>
            <w:vAlign w:val="center"/>
          </w:tcPr>
          <w:p w14:paraId="531D54FE">
            <w:pPr>
              <w:jc w:val="center"/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是否专门面向中小企业采购</w:t>
            </w:r>
          </w:p>
        </w:tc>
        <w:tc>
          <w:tcPr>
            <w:tcW w:w="1743" w:type="dxa"/>
            <w:vAlign w:val="center"/>
          </w:tcPr>
          <w:p w14:paraId="1C8055CE">
            <w:pPr>
              <w:jc w:val="center"/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是否采购节能产品、环境标志产品</w:t>
            </w:r>
          </w:p>
        </w:tc>
      </w:tr>
      <w:tr w14:paraId="5B960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  <w:jc w:val="center"/>
        </w:trPr>
        <w:tc>
          <w:tcPr>
            <w:tcW w:w="568" w:type="dxa"/>
            <w:vAlign w:val="center"/>
          </w:tcPr>
          <w:p w14:paraId="03057B7F">
            <w:pPr>
              <w:spacing w:line="240" w:lineRule="auto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624" w:type="dxa"/>
            <w:vAlign w:val="center"/>
          </w:tcPr>
          <w:p w14:paraId="442EF486">
            <w:pPr>
              <w:tabs>
                <w:tab w:val="left" w:pos="993"/>
                <w:tab w:val="left" w:pos="1134"/>
                <w:tab w:val="left" w:pos="1418"/>
              </w:tabs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Cs/>
                <w:color w:val="000000" w:themeColor="text1"/>
                <w:sz w:val="24"/>
                <w:szCs w:val="24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Cs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雨花台区环境</w:t>
            </w:r>
            <w:r>
              <w:rPr>
                <w:rFonts w:hint="eastAsia" w:ascii="仿宋_GB2312" w:hAnsi="仿宋_GB2312" w:eastAsia="仿宋_GB2312" w:cs="仿宋_GB2312"/>
                <w:iCs/>
                <w:color w:val="000000" w:themeColor="text1"/>
                <w:sz w:val="24"/>
                <w:szCs w:val="24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应急物资</w:t>
            </w:r>
            <w:r>
              <w:rPr>
                <w:rFonts w:hint="eastAsia" w:ascii="仿宋_GB2312" w:hAnsi="仿宋_GB2312" w:eastAsia="仿宋_GB2312" w:cs="仿宋_GB2312"/>
                <w:iCs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库修缮</w:t>
            </w:r>
            <w:r>
              <w:rPr>
                <w:rFonts w:hint="eastAsia" w:ascii="仿宋_GB2312" w:hAnsi="仿宋_GB2312" w:eastAsia="仿宋_GB2312" w:cs="仿宋_GB2312"/>
                <w:iCs/>
                <w:color w:val="000000" w:themeColor="text1"/>
                <w:sz w:val="24"/>
                <w:szCs w:val="24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3555" w:type="dxa"/>
            <w:vAlign w:val="center"/>
          </w:tcPr>
          <w:p w14:paraId="5AE942B8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_GB2312" w:hAnsi="仿宋_GB2312" w:eastAsia="仿宋_GB2312" w:cs="仿宋_GB2312"/>
                <w:iCs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根据《南京市雨花台区工农河、秦淮新河、板桥河、江宁河突发水污染事件应急防控体系建设方案》，我局于2024年1月正式建成投用南京市雨花台生态环境局突发环境事件应急物资库。2026年经上级部门帮扶指正存在地面墙壁破损、无监控设施</w:t>
            </w:r>
            <w:bookmarkStart w:id="6" w:name="_GoBack"/>
            <w:bookmarkEnd w:id="6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、大门未上锁的情况，现我局拟对应急物资库进行修缮。</w:t>
            </w:r>
          </w:p>
        </w:tc>
        <w:tc>
          <w:tcPr>
            <w:tcW w:w="1395" w:type="dxa"/>
            <w:vAlign w:val="center"/>
          </w:tcPr>
          <w:p w14:paraId="531AAC51">
            <w:pPr>
              <w:tabs>
                <w:tab w:val="left" w:pos="993"/>
                <w:tab w:val="left" w:pos="1134"/>
                <w:tab w:val="left" w:pos="1418"/>
              </w:tabs>
              <w:spacing w:line="240" w:lineRule="auto"/>
              <w:jc w:val="center"/>
              <w:rPr>
                <w:rFonts w:hint="default" w:ascii="仿宋_GB2312" w:hAnsi="仿宋_GB2312" w:eastAsia="仿宋_GB2312" w:cs="仿宋_GB2312"/>
                <w:iCs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Cs/>
                <w:color w:val="000000" w:themeColor="text1"/>
                <w:sz w:val="28"/>
                <w:szCs w:val="2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75" w:type="dxa"/>
            <w:vAlign w:val="center"/>
          </w:tcPr>
          <w:p w14:paraId="666EF204">
            <w:pPr>
              <w:tabs>
                <w:tab w:val="left" w:pos="993"/>
                <w:tab w:val="left" w:pos="1134"/>
                <w:tab w:val="left" w:pos="1418"/>
              </w:tabs>
              <w:spacing w:line="240" w:lineRule="auto"/>
              <w:jc w:val="center"/>
              <w:rPr>
                <w:rFonts w:hint="default" w:ascii="仿宋_GB2312" w:hAnsi="仿宋_GB2312" w:eastAsia="仿宋_GB2312" w:cs="仿宋_GB2312"/>
                <w:iCs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Cs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37" w:type="dxa"/>
            <w:vAlign w:val="center"/>
          </w:tcPr>
          <w:p w14:paraId="0983F3B4">
            <w:pPr>
              <w:tabs>
                <w:tab w:val="left" w:pos="993"/>
                <w:tab w:val="left" w:pos="1134"/>
                <w:tab w:val="left" w:pos="1418"/>
              </w:tabs>
              <w:spacing w:line="240" w:lineRule="auto"/>
              <w:ind w:firstLine="560" w:firstLineChars="200"/>
              <w:jc w:val="left"/>
              <w:rPr>
                <w:rFonts w:hint="default" w:ascii="仿宋_GB2312" w:hAnsi="仿宋_GB2312" w:eastAsia="仿宋_GB2312" w:cs="仿宋_GB2312"/>
                <w:iCs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Cs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1743" w:type="dxa"/>
            <w:vAlign w:val="center"/>
          </w:tcPr>
          <w:p w14:paraId="54644CEF">
            <w:pPr>
              <w:tabs>
                <w:tab w:val="left" w:pos="993"/>
                <w:tab w:val="left" w:pos="1134"/>
                <w:tab w:val="left" w:pos="1418"/>
              </w:tabs>
              <w:spacing w:line="240" w:lineRule="auto"/>
              <w:ind w:firstLine="560" w:firstLineChars="200"/>
              <w:jc w:val="left"/>
              <w:rPr>
                <w:rFonts w:hint="default" w:ascii="仿宋" w:hAnsi="仿宋" w:eastAsia="仿宋"/>
                <w:iCs/>
                <w:color w:val="000000" w:themeColor="text1"/>
                <w:kern w:val="0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iCs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</w:tbl>
    <w:p w14:paraId="6E4A949F">
      <w:pPr>
        <w:tabs>
          <w:tab w:val="left" w:pos="993"/>
          <w:tab w:val="left" w:pos="1134"/>
          <w:tab w:val="left" w:pos="1418"/>
        </w:tabs>
        <w:spacing w:line="6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本次公开的采购意向是本单位政府采购工作的初步安排，具体采购项目情况以相关采购公告和采购文件为准。</w:t>
      </w:r>
    </w:p>
    <w:p w14:paraId="1D555629">
      <w:pPr>
        <w:tabs>
          <w:tab w:val="left" w:pos="993"/>
          <w:tab w:val="left" w:pos="1134"/>
          <w:tab w:val="left" w:pos="1418"/>
        </w:tabs>
        <w:spacing w:line="600" w:lineRule="exact"/>
        <w:ind w:right="480" w:firstLine="840" w:firstLineChars="300"/>
        <w:jc w:val="righ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南京市雨花台生态环境局</w:t>
      </w:r>
    </w:p>
    <w:p w14:paraId="73DCA166">
      <w:pPr>
        <w:tabs>
          <w:tab w:val="left" w:pos="993"/>
          <w:tab w:val="left" w:pos="1134"/>
          <w:tab w:val="left" w:pos="1418"/>
        </w:tabs>
        <w:spacing w:line="600" w:lineRule="exact"/>
        <w:ind w:right="480" w:firstLine="840" w:firstLineChars="30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2026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日  </w:t>
      </w:r>
      <w:bookmarkEnd w:id="1"/>
      <w:bookmarkEnd w:id="2"/>
      <w:bookmarkEnd w:id="3"/>
      <w:bookmarkEnd w:id="4"/>
      <w:bookmarkEnd w:id="5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7F5EA377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12B8A9E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jMTE1MDc1N2Q3OGIzYzJkNmZlZTkxZGZiMzQ4NmE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75A7D"/>
    <w:rsid w:val="006939FC"/>
    <w:rsid w:val="0079663A"/>
    <w:rsid w:val="007E2D83"/>
    <w:rsid w:val="0080774A"/>
    <w:rsid w:val="00877C6E"/>
    <w:rsid w:val="00896C6A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0F5617C"/>
    <w:rsid w:val="00FA0764"/>
    <w:rsid w:val="055C754A"/>
    <w:rsid w:val="08A13C26"/>
    <w:rsid w:val="08C96CD9"/>
    <w:rsid w:val="0C666B4F"/>
    <w:rsid w:val="0CA61DD3"/>
    <w:rsid w:val="0E5B4877"/>
    <w:rsid w:val="0E9D6C3E"/>
    <w:rsid w:val="0F47579A"/>
    <w:rsid w:val="0FAC57F1"/>
    <w:rsid w:val="0FB95216"/>
    <w:rsid w:val="120F24F8"/>
    <w:rsid w:val="13AC4857"/>
    <w:rsid w:val="15F6718A"/>
    <w:rsid w:val="161517B0"/>
    <w:rsid w:val="17BB7853"/>
    <w:rsid w:val="182014A2"/>
    <w:rsid w:val="1A3B730B"/>
    <w:rsid w:val="1A4106FC"/>
    <w:rsid w:val="1E5332EC"/>
    <w:rsid w:val="1E570B78"/>
    <w:rsid w:val="1F16310C"/>
    <w:rsid w:val="211B5F6F"/>
    <w:rsid w:val="217C6D52"/>
    <w:rsid w:val="26D7485F"/>
    <w:rsid w:val="2727166C"/>
    <w:rsid w:val="28AA7678"/>
    <w:rsid w:val="2E6867D5"/>
    <w:rsid w:val="2EEC569D"/>
    <w:rsid w:val="342D2E9F"/>
    <w:rsid w:val="35E36D7D"/>
    <w:rsid w:val="398C14D9"/>
    <w:rsid w:val="3AE25855"/>
    <w:rsid w:val="3B5F4B8B"/>
    <w:rsid w:val="3C3534B5"/>
    <w:rsid w:val="3E0655C8"/>
    <w:rsid w:val="41270465"/>
    <w:rsid w:val="41E83005"/>
    <w:rsid w:val="44AF03C6"/>
    <w:rsid w:val="45FD1C04"/>
    <w:rsid w:val="496C4737"/>
    <w:rsid w:val="49E35145"/>
    <w:rsid w:val="4C7E4CB1"/>
    <w:rsid w:val="4EAD187E"/>
    <w:rsid w:val="4FA23581"/>
    <w:rsid w:val="53D54A74"/>
    <w:rsid w:val="55FD758F"/>
    <w:rsid w:val="5BF44F90"/>
    <w:rsid w:val="5F665FE7"/>
    <w:rsid w:val="5F8A4B64"/>
    <w:rsid w:val="5FC92CF8"/>
    <w:rsid w:val="60464154"/>
    <w:rsid w:val="61B700D1"/>
    <w:rsid w:val="649446D8"/>
    <w:rsid w:val="64FA77E4"/>
    <w:rsid w:val="67256946"/>
    <w:rsid w:val="674C51D6"/>
    <w:rsid w:val="68931321"/>
    <w:rsid w:val="6B945485"/>
    <w:rsid w:val="6ED45DB7"/>
    <w:rsid w:val="6F76710D"/>
    <w:rsid w:val="6FC259BB"/>
    <w:rsid w:val="74564356"/>
    <w:rsid w:val="77C71F35"/>
    <w:rsid w:val="7927299B"/>
    <w:rsid w:val="7F9F55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4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5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5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link w:val="27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Date"/>
    <w:basedOn w:val="1"/>
    <w:next w:val="1"/>
    <w:link w:val="28"/>
    <w:autoRedefine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9">
    <w:name w:val="Balloon Text"/>
    <w:basedOn w:val="1"/>
    <w:link w:val="29"/>
    <w:autoRedefine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4">
    <w:name w:val="Body Text 2"/>
    <w:basedOn w:val="1"/>
    <w:link w:val="30"/>
    <w:autoRedefine/>
    <w:qFormat/>
    <w:uiPriority w:val="0"/>
    <w:pPr>
      <w:spacing w:after="120" w:line="480" w:lineRule="auto"/>
    </w:pPr>
  </w:style>
  <w:style w:type="paragraph" w:styleId="1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6">
    <w:name w:val="annotation subject"/>
    <w:basedOn w:val="5"/>
    <w:next w:val="5"/>
    <w:link w:val="31"/>
    <w:autoRedefine/>
    <w:semiHidden/>
    <w:unhideWhenUsed/>
    <w:qFormat/>
    <w:uiPriority w:val="99"/>
    <w:rPr>
      <w:b/>
      <w:bCs/>
    </w:rPr>
  </w:style>
  <w:style w:type="table" w:styleId="18">
    <w:name w:val="Table Grid"/>
    <w:basedOn w:val="1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Hyperlink"/>
    <w:basedOn w:val="19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annotation reference"/>
    <w:basedOn w:val="19"/>
    <w:autoRedefine/>
    <w:semiHidden/>
    <w:unhideWhenUsed/>
    <w:qFormat/>
    <w:uiPriority w:val="99"/>
    <w:rPr>
      <w:sz w:val="21"/>
      <w:szCs w:val="21"/>
    </w:rPr>
  </w:style>
  <w:style w:type="character" w:customStyle="1" w:styleId="22">
    <w:name w:val="页眉 Char"/>
    <w:basedOn w:val="19"/>
    <w:link w:val="11"/>
    <w:autoRedefine/>
    <w:qFormat/>
    <w:uiPriority w:val="99"/>
    <w:rPr>
      <w:sz w:val="18"/>
      <w:szCs w:val="18"/>
    </w:rPr>
  </w:style>
  <w:style w:type="character" w:customStyle="1" w:styleId="23">
    <w:name w:val="页脚 Char"/>
    <w:basedOn w:val="19"/>
    <w:link w:val="10"/>
    <w:autoRedefine/>
    <w:qFormat/>
    <w:uiPriority w:val="99"/>
    <w:rPr>
      <w:sz w:val="18"/>
      <w:szCs w:val="18"/>
    </w:rPr>
  </w:style>
  <w:style w:type="character" w:customStyle="1" w:styleId="24">
    <w:name w:val="标题 1 Char"/>
    <w:basedOn w:val="19"/>
    <w:link w:val="3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5">
    <w:name w:val="标题 2 Char"/>
    <w:basedOn w:val="19"/>
    <w:link w:val="4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6">
    <w:name w:val="批注文字 Char"/>
    <w:basedOn w:val="19"/>
    <w:link w:val="5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7">
    <w:name w:val="纯文本 Char"/>
    <w:basedOn w:val="19"/>
    <w:link w:val="7"/>
    <w:autoRedefine/>
    <w:qFormat/>
    <w:uiPriority w:val="0"/>
    <w:rPr>
      <w:rFonts w:ascii="宋体" w:hAnsi="Courier New"/>
    </w:rPr>
  </w:style>
  <w:style w:type="character" w:customStyle="1" w:styleId="28">
    <w:name w:val="日期 Char"/>
    <w:basedOn w:val="19"/>
    <w:link w:val="8"/>
    <w:autoRedefine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9">
    <w:name w:val="批注框文本 Char"/>
    <w:basedOn w:val="19"/>
    <w:link w:val="9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0">
    <w:name w:val="正文文本 2 Char"/>
    <w:basedOn w:val="19"/>
    <w:link w:val="14"/>
    <w:autoRedefine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1">
    <w:name w:val="批注主题 Char"/>
    <w:basedOn w:val="26"/>
    <w:link w:val="16"/>
    <w:autoRedefine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2">
    <w:name w:val="纯文本 字符"/>
    <w:basedOn w:val="19"/>
    <w:autoRedefine/>
    <w:semiHidden/>
    <w:qFormat/>
    <w:uiPriority w:val="99"/>
    <w:rPr>
      <w:rFonts w:hAnsi="Courier New" w:cs="Courier New" w:asciiTheme="minorEastAsia"/>
      <w:szCs w:val="21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4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5">
    <w:name w:val="TOC 标题1"/>
    <w:basedOn w:val="3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6">
    <w:name w:val="TOC 标题2"/>
    <w:basedOn w:val="3"/>
    <w:next w:val="1"/>
    <w:autoRedefine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7">
    <w:name w:val="qowt-font10-gbk"/>
    <w:basedOn w:val="19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357</Words>
  <Characters>373</Characters>
  <Lines>3</Lines>
  <Paragraphs>1</Paragraphs>
  <TotalTime>7</TotalTime>
  <ScaleCrop>false</ScaleCrop>
  <LinksUpToDate>false</LinksUpToDate>
  <CharactersWithSpaces>444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一刀追星</cp:lastModifiedBy>
  <cp:lastPrinted>2020-03-23T07:37:00Z</cp:lastPrinted>
  <dcterms:modified xsi:type="dcterms:W3CDTF">2026-10-12T01:05:14Z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8EBC0E71317446BE941CDBD2E1E4136B_13</vt:lpwstr>
  </property>
  <property fmtid="{D5CDD505-2E9C-101B-9397-08002B2CF9AE}" pid="4" name="KSOTemplateDocerSaveRecord">
    <vt:lpwstr>eyJoZGlkIjoiYjlhY2E3N2NjZGM3NzExZGJhNmY2MThiOTdmYzY4NDEiLCJ1c2VySWQiOiIyNTk3OTU4MTYifQ==</vt:lpwstr>
  </property>
</Properties>
</file>